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right="20"/>
        <w:jc w:val="right"/>
      </w:pPr>
      <w:r>
        <w:rPr>
          <w:rFonts w:ascii="Times New Roman" w:eastAsia="Times New Roman" w:hAnsi="Times New Roman" w:cs="Times New Roman"/>
        </w:rPr>
        <w:t>Дело № 5-</w:t>
      </w:r>
      <w:r>
        <w:rPr>
          <w:rFonts w:ascii="Times New Roman" w:eastAsia="Times New Roman" w:hAnsi="Times New Roman" w:cs="Times New Roman"/>
        </w:rPr>
        <w:t>70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>-200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right="20"/>
        <w:jc w:val="both"/>
        <w:rPr>
          <w:sz w:val="12"/>
          <w:szCs w:val="12"/>
        </w:rPr>
      </w:pPr>
    </w:p>
    <w:p>
      <w:pPr>
        <w:spacing w:before="0" w:after="0"/>
        <w:ind w:left="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</w:t>
      </w:r>
    </w:p>
    <w:p>
      <w:pPr>
        <w:spacing w:before="0" w:after="0"/>
        <w:ind w:left="20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ind w:left="20"/>
        <w:jc w:val="center"/>
        <w:rPr>
          <w:sz w:val="8"/>
          <w:szCs w:val="8"/>
        </w:rPr>
      </w:pPr>
    </w:p>
    <w:p>
      <w:pPr>
        <w:spacing w:before="0" w:after="0"/>
        <w:ind w:left="2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город Нефтеюганск</w:t>
      </w:r>
    </w:p>
    <w:p>
      <w:pPr>
        <w:spacing w:before="0" w:after="0"/>
        <w:ind w:left="20"/>
        <w:rPr>
          <w:sz w:val="28"/>
          <w:szCs w:val="28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Нефтеюганского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8"/>
          <w:szCs w:val="28"/>
        </w:rPr>
        <w:t>мкр</w:t>
      </w:r>
      <w:r>
        <w:rPr>
          <w:rFonts w:ascii="Times New Roman" w:eastAsia="Times New Roman" w:hAnsi="Times New Roman" w:cs="Times New Roman"/>
          <w:sz w:val="28"/>
          <w:szCs w:val="28"/>
        </w:rPr>
        <w:t>-н, дом 30), рассмотрев в открытом судебном заседании дело об административном правонарушении в отношении:</w:t>
      </w:r>
    </w:p>
    <w:p>
      <w:pPr>
        <w:spacing w:before="0" w:after="0"/>
        <w:ind w:left="580" w:right="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Пронина Эдуарда Викторовича, </w:t>
      </w:r>
      <w:r>
        <w:rPr>
          <w:rStyle w:val="cat-ExternalSystemDefinedgrp-46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35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зарегистрированно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проживающе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>
        <w:rPr>
          <w:rStyle w:val="cat-UserDefinedgrp-49rplc-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PassportDatagrp-36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4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47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45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left="20" w:right="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8"/>
          <w:szCs w:val="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left="4260"/>
        <w:rPr>
          <w:sz w:val="8"/>
          <w:szCs w:val="8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Пронин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13.05.2026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месту жительства: </w:t>
      </w:r>
      <w:r>
        <w:rPr>
          <w:rStyle w:val="cat-UserDefinedgrp-49rplc-1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уплатил в срок, предусмотренный ст. 32.2 Кодекса Российской Федерации об административных правонарушениях, а именно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700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рублей, назначенный постановлением по делу об административном правонарушении № </w:t>
      </w:r>
      <w:r>
        <w:rPr>
          <w:rStyle w:val="cat-UserDefinedgrp-50rplc-2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21.01.2026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совершение административного правонарушения, предусмотренного п.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Закона ХМАО-Югры от 11.06.2010 № 102-оз «Об административных правонарушениях», вступившим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11.03.2026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направленного </w:t>
      </w:r>
      <w:r>
        <w:rPr>
          <w:rFonts w:ascii="Times New Roman" w:eastAsia="Times New Roman" w:hAnsi="Times New Roman" w:cs="Times New Roman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почте.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8"/>
          <w:szCs w:val="28"/>
        </w:rPr>
        <w:t>Пронин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извещенн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надлежащим образом о времени и месте рассмотрения административного материала, не явил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>, ходатайств об отложении дела от не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поступало.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таких обстоятельствах, в соответствии с требованиями ч. 2 ст. 25.1 КоАП РФ, а также исходя из положений п.6 постановления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Пронина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отсутствие.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8"/>
          <w:szCs w:val="28"/>
        </w:rPr>
        <w:t>Пронина Э.В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правонарушения полностью доказана и подтверждается следующими доказательствами: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протоколом об административном правонарушении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39</w:t>
      </w:r>
      <w:r>
        <w:rPr>
          <w:rFonts w:ascii="Times New Roman" w:eastAsia="Times New Roman" w:hAnsi="Times New Roman" w:cs="Times New Roman"/>
          <w:sz w:val="28"/>
          <w:szCs w:val="28"/>
        </w:rPr>
        <w:t>-26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02.07.2026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которого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Пронин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13.05.2026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месту жительства: </w:t>
      </w:r>
      <w:r>
        <w:rPr>
          <w:rStyle w:val="cat-UserDefinedgrp-49rplc-3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уплатил в срок, предусмотренный ст. 32.2 Кодекса Российской Федерации об административных правонарушениях, а именно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700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рублей, назначенный постановлением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делу об административном правонарушении № </w:t>
      </w:r>
      <w:r>
        <w:rPr>
          <w:rStyle w:val="cat-UserDefinedgrp-50rplc-3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21.01.2026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совершение административного правонарушения, предусмотренного п.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Закона </w:t>
      </w:r>
      <w:r>
        <w:rPr>
          <w:rFonts w:ascii="Times New Roman" w:eastAsia="Times New Roman" w:hAnsi="Times New Roman" w:cs="Times New Roman"/>
          <w:sz w:val="28"/>
          <w:szCs w:val="28"/>
        </w:rPr>
        <w:t>ХМАО-Югры от 11.06.2010 № 102-оз «Об административных правонарушениях»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сопроводительным письмом о направлении в адрес </w:t>
      </w:r>
      <w:r>
        <w:rPr>
          <w:rFonts w:ascii="Times New Roman" w:eastAsia="Times New Roman" w:hAnsi="Times New Roman" w:cs="Times New Roman"/>
          <w:sz w:val="28"/>
          <w:szCs w:val="28"/>
        </w:rPr>
        <w:t>Пронина Э.В</w:t>
      </w:r>
      <w:r>
        <w:rPr>
          <w:rFonts w:ascii="Times New Roman" w:eastAsia="Times New Roman" w:hAnsi="Times New Roman" w:cs="Times New Roman"/>
          <w:sz w:val="28"/>
          <w:szCs w:val="28"/>
        </w:rPr>
        <w:t>. копии протокола 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>, списком почтовы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отчетом об отслеживании отправления с почтовым идентификатором;</w:t>
      </w:r>
    </w:p>
    <w:p>
      <w:pPr>
        <w:spacing w:before="0" w:after="0"/>
        <w:ind w:lef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извещением о явке на составление протокола об административном правонарушении, </w:t>
      </w:r>
      <w:r>
        <w:rPr>
          <w:rFonts w:ascii="Times New Roman" w:eastAsia="Times New Roman" w:hAnsi="Times New Roman" w:cs="Times New Roman"/>
          <w:sz w:val="28"/>
          <w:szCs w:val="28"/>
        </w:rPr>
        <w:t>списком почтовы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отчетом об отслеживании отправления с почтовым идентификатором;</w:t>
      </w:r>
    </w:p>
    <w:p>
      <w:pPr>
        <w:spacing w:before="0" w:after="0"/>
        <w:ind w:lef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копией определения о назначении времени и месте рассмотрения дела об административном правонарушении № </w:t>
      </w:r>
      <w:r>
        <w:rPr>
          <w:rStyle w:val="cat-UserDefinedgrp-50rplc-4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19.01.2026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widowControl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копией протокола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86 № </w:t>
      </w:r>
      <w:r>
        <w:rPr>
          <w:rStyle w:val="cat-UserDefinedgrp-51rplc-4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29.12.2025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п.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Закона ХМАО-Югры от 11.06.2010 № 102-оз «Об административных правонарушениях»; </w:t>
      </w:r>
    </w:p>
    <w:p>
      <w:pPr>
        <w:widowControl w:val="0"/>
        <w:spacing w:before="0" w:after="0"/>
        <w:ind w:firstLine="58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копией постановления административной комиссии в городе Нефтеюганске о назначении административного наказания по делу об административном правонарушении № </w:t>
      </w:r>
      <w:r>
        <w:rPr>
          <w:rStyle w:val="cat-UserDefinedgrp-50rplc-4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21.01.2026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Пронин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подвергнут административному наказанию 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Закона ХМАО-Югры от 11.06.2010 № 102-оз «Об административных правонарушениях»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700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11.03.2026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widowControl w:val="0"/>
        <w:spacing w:before="0" w:after="0"/>
        <w:ind w:firstLine="58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справкой, согласно которой сведения об уплате административного штрафа, наложенного административной комиссией в г. Нефтеюганске от </w:t>
      </w:r>
      <w:r>
        <w:rPr>
          <w:rFonts w:ascii="Times New Roman" w:eastAsia="Times New Roman" w:hAnsi="Times New Roman" w:cs="Times New Roman"/>
          <w:sz w:val="28"/>
          <w:szCs w:val="28"/>
        </w:rPr>
        <w:t>14.07.2026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Пронина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состоянию на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отделе учета и отчетности Департамента по делам администрации г. Нефтеюганска отсутствуют.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 учетом требований ст. 32.2 КоАП РФ, последним днем оплаты штрафа </w:t>
      </w:r>
      <w:r>
        <w:rPr>
          <w:rFonts w:ascii="Times New Roman" w:eastAsia="Times New Roman" w:hAnsi="Times New Roman" w:cs="Times New Roman"/>
          <w:sz w:val="28"/>
          <w:szCs w:val="28"/>
        </w:rPr>
        <w:t>Прониным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являлось </w:t>
      </w:r>
      <w:r>
        <w:rPr>
          <w:rFonts w:ascii="Times New Roman" w:eastAsia="Times New Roman" w:hAnsi="Times New Roman" w:cs="Times New Roman"/>
          <w:sz w:val="28"/>
          <w:szCs w:val="28"/>
        </w:rPr>
        <w:t>12.05.2026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Пронина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8"/>
          <w:szCs w:val="28"/>
        </w:rPr>
        <w:t>Пронина Э.В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имущественное положение.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смягчающих и отягчающих административную ответственность в соответствии со ст. ст. 4.2, 4.3 Кодекса Российской Федерации об административных правонарушениях, мировой судья не усматривает.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8"/>
          <w:szCs w:val="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left="4160"/>
        <w:rPr>
          <w:sz w:val="8"/>
          <w:szCs w:val="8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Пронина Эдуарда Викторовича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</w:t>
      </w:r>
      <w:r>
        <w:rPr>
          <w:rFonts w:ascii="Times New Roman" w:eastAsia="Times New Roman" w:hAnsi="Times New Roman" w:cs="Times New Roman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>1 400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</w:rPr>
        <w:t>а четыреста</w:t>
      </w:r>
      <w:r>
        <w:rPr>
          <w:rFonts w:ascii="Times New Roman" w:eastAsia="Times New Roman" w:hAnsi="Times New Roman" w:cs="Times New Roman"/>
          <w:sz w:val="28"/>
          <w:szCs w:val="28"/>
        </w:rPr>
        <w:t>) р</w:t>
      </w:r>
      <w:r>
        <w:rPr>
          <w:rFonts w:ascii="Times New Roman" w:eastAsia="Times New Roman" w:hAnsi="Times New Roman" w:cs="Times New Roman"/>
          <w:sz w:val="28"/>
          <w:szCs w:val="28"/>
        </w:rPr>
        <w:t>ублей.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подлежит уплате по реквизитам: УФК по ХМАО-Югре (Администрация города Нефтеюганска), ИНН 8604013215, КПП 860401001, ОКЦ N 8 УГУ Банка России//УФК по Ханты-Мансийскому автономному округу-Югре г Ханты-Мансийск, ОКТМО 71874000, БИК 007162163, </w:t>
      </w:r>
      <w:r>
        <w:rPr>
          <w:rFonts w:ascii="Times New Roman" w:eastAsia="Times New Roman" w:hAnsi="Times New Roman" w:cs="Times New Roman"/>
          <w:sz w:val="28"/>
          <w:szCs w:val="28"/>
        </w:rPr>
        <w:t>корр.счет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40102810245370000007 р/с 03100643000000018700, КБК дохода поступ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ления 37011601203019000140,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УИН </w:t>
      </w:r>
      <w:r>
        <w:rPr>
          <w:rFonts w:ascii="Times New Roman" w:eastAsia="Times New Roman" w:hAnsi="Times New Roman" w:cs="Times New Roman"/>
          <w:sz w:val="28"/>
          <w:szCs w:val="28"/>
        </w:rPr>
        <w:t>03199803000000000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51096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Нефтеюганский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firstLine="708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Р.В.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</w:p>
    <w:p>
      <w:pPr>
        <w:spacing w:before="0" w:after="0"/>
        <w:ind w:firstLine="708"/>
        <w:rPr>
          <w:sz w:val="28"/>
          <w:szCs w:val="28"/>
        </w:rPr>
      </w:pPr>
    </w:p>
    <w:p>
      <w:pPr>
        <w:spacing w:before="0" w:after="0"/>
        <w:ind w:firstLine="708"/>
        <w:rPr>
          <w:sz w:val="28"/>
          <w:szCs w:val="28"/>
        </w:rPr>
      </w:pPr>
    </w:p>
    <w:p>
      <w:pPr>
        <w:spacing w:before="0" w:after="0"/>
        <w:ind w:left="1701" w:firstLine="142"/>
        <w:rPr>
          <w:sz w:val="28"/>
          <w:szCs w:val="28"/>
        </w:rPr>
      </w:pPr>
    </w:p>
    <w:p>
      <w:pPr>
        <w:spacing w:before="0" w:after="0"/>
        <w:ind w:right="283"/>
        <w:jc w:val="both"/>
        <w:rPr>
          <w:sz w:val="22"/>
          <w:szCs w:val="22"/>
        </w:rPr>
      </w:pPr>
      <w:r>
        <w:rPr>
          <w:rStyle w:val="cat-UserDefinedgrp-53rplc-74"/>
          <w:rFonts w:ascii="Times New Roman" w:eastAsia="Times New Roman" w:hAnsi="Times New Roman" w:cs="Times New Roman"/>
          <w:sz w:val="22"/>
          <w:szCs w:val="22"/>
        </w:rPr>
        <w:t>...</w:t>
      </w:r>
    </w:p>
    <w:p>
      <w:pPr>
        <w:spacing w:before="0" w:after="0"/>
        <w:rPr>
          <w:sz w:val="22"/>
          <w:szCs w:val="22"/>
        </w:rPr>
      </w:pPr>
    </w:p>
    <w:p>
      <w:pPr>
        <w:spacing w:before="0" w:after="0"/>
        <w:rPr>
          <w:sz w:val="22"/>
          <w:szCs w:val="22"/>
        </w:rPr>
      </w:pPr>
    </w:p>
    <w:p>
      <w:pPr>
        <w:spacing w:before="0" w:after="0"/>
        <w:rPr>
          <w:sz w:val="22"/>
          <w:szCs w:val="22"/>
        </w:rPr>
      </w:pPr>
    </w:p>
    <w:tbl>
      <w:tblPr>
        <w:tblW w:w="15843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671"/>
        <w:gridCol w:w="5518"/>
        <w:gridCol w:w="5653"/>
      </w:tblGrid>
      <w:tr>
        <w:tblPrEx>
          <w:tblW w:w="15843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7"/>
        </w:trPr>
        <w:tc>
          <w:tcPr>
            <w:tcW w:w="464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</w:tc>
        <w:tc>
          <w:tcPr>
            <w:tcW w:w="552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tabs>
                <w:tab w:val="left" w:pos="705"/>
              </w:tabs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  <w:tab/>
            </w: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46rplc-6">
    <w:name w:val="cat-ExternalSystemDefined grp-46 rplc-6"/>
    <w:basedOn w:val="DefaultParagraphFont"/>
  </w:style>
  <w:style w:type="character" w:customStyle="1" w:styleId="cat-PassportDatagrp-35rplc-7">
    <w:name w:val="cat-PassportData grp-35 rplc-7"/>
    <w:basedOn w:val="DefaultParagraphFont"/>
  </w:style>
  <w:style w:type="character" w:customStyle="1" w:styleId="cat-UserDefinedgrp-49rplc-8">
    <w:name w:val="cat-UserDefined grp-49 rplc-8"/>
    <w:basedOn w:val="DefaultParagraphFont"/>
  </w:style>
  <w:style w:type="character" w:customStyle="1" w:styleId="cat-PassportDatagrp-36rplc-10">
    <w:name w:val="cat-PassportData grp-36 rplc-10"/>
    <w:basedOn w:val="DefaultParagraphFont"/>
  </w:style>
  <w:style w:type="character" w:customStyle="1" w:styleId="cat-ExternalSystemDefinedgrp-48rplc-11">
    <w:name w:val="cat-ExternalSystemDefined grp-48 rplc-11"/>
    <w:basedOn w:val="DefaultParagraphFont"/>
  </w:style>
  <w:style w:type="character" w:customStyle="1" w:styleId="cat-ExternalSystemDefinedgrp-47rplc-12">
    <w:name w:val="cat-ExternalSystemDefined grp-47 rplc-12"/>
    <w:basedOn w:val="DefaultParagraphFont"/>
  </w:style>
  <w:style w:type="character" w:customStyle="1" w:styleId="cat-ExternalSystemDefinedgrp-45rplc-13">
    <w:name w:val="cat-ExternalSystemDefined grp-45 rplc-13"/>
    <w:basedOn w:val="DefaultParagraphFont"/>
  </w:style>
  <w:style w:type="character" w:customStyle="1" w:styleId="cat-UserDefinedgrp-49rplc-16">
    <w:name w:val="cat-UserDefined grp-49 rplc-16"/>
    <w:basedOn w:val="DefaultParagraphFont"/>
  </w:style>
  <w:style w:type="character" w:customStyle="1" w:styleId="cat-UserDefinedgrp-50rplc-20">
    <w:name w:val="cat-UserDefined grp-50 rplc-20"/>
    <w:basedOn w:val="DefaultParagraphFont"/>
  </w:style>
  <w:style w:type="character" w:customStyle="1" w:styleId="cat-UserDefinedgrp-49rplc-32">
    <w:name w:val="cat-UserDefined grp-49 rplc-32"/>
    <w:basedOn w:val="DefaultParagraphFont"/>
  </w:style>
  <w:style w:type="character" w:customStyle="1" w:styleId="cat-UserDefinedgrp-50rplc-36">
    <w:name w:val="cat-UserDefined grp-50 rplc-36"/>
    <w:basedOn w:val="DefaultParagraphFont"/>
  </w:style>
  <w:style w:type="character" w:customStyle="1" w:styleId="cat-UserDefinedgrp-50rplc-40">
    <w:name w:val="cat-UserDefined grp-50 rplc-40"/>
    <w:basedOn w:val="DefaultParagraphFont"/>
  </w:style>
  <w:style w:type="character" w:customStyle="1" w:styleId="cat-UserDefinedgrp-51rplc-42">
    <w:name w:val="cat-UserDefined grp-51 rplc-42"/>
    <w:basedOn w:val="DefaultParagraphFont"/>
  </w:style>
  <w:style w:type="character" w:customStyle="1" w:styleId="cat-UserDefinedgrp-50rplc-46">
    <w:name w:val="cat-UserDefined grp-50 rplc-46"/>
    <w:basedOn w:val="DefaultParagraphFont"/>
  </w:style>
  <w:style w:type="character" w:customStyle="1" w:styleId="cat-UserDefinedgrp-52rplc-71">
    <w:name w:val="cat-UserDefined grp-52 rplc-71"/>
    <w:basedOn w:val="DefaultParagraphFont"/>
  </w:style>
  <w:style w:type="character" w:customStyle="1" w:styleId="cat-UserDefinedgrp-53rplc-74">
    <w:name w:val="cat-UserDefined grp-53 rplc-7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